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rFonts w:ascii="Arial" w:hAnsi="Arial"/>
          <w:color w:val="171A18"/>
          <w:sz w:val="21"/>
        </w:rPr>
        <w:t>V Modre dňa</w:t>
      </w:r>
    </w:p>
    <w:p>
      <w:pPr>
        <w:spacing w:before="1020" w:after="0"/>
        <w:jc w:val="left"/>
      </w:pPr>
      <w:r>
        <w:rPr>
          <w:rFonts w:ascii="Arial" w:hAnsi="Arial"/>
          <w:color w:val="171A18"/>
          <w:sz w:val="22"/>
        </w:rPr>
        <w:t>Vec:</w:t>
      </w:r>
    </w:p>
    <w:p>
      <w:pPr>
        <w:spacing w:before="340" w:after="0" w:line="276" w:lineRule="auto"/>
        <w:jc w:val="left"/>
      </w:pPr>
      <w:r>
        <w:rPr>
          <w:rFonts w:ascii="Arial" w:hAnsi="Arial"/>
          <w:color w:val="171A18"/>
          <w:sz w:val="2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3163" w:right="1020" w:bottom="1247" w:left="1020" w:header="907" w:footer="7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48" w:lineRule="auto"/>
      <w:pBdr>
        <w:top w:val="single" w:sz="4" w:space="10" w:color="171A18"/>
      </w:pBdr>
    </w:pPr>
    <w:r>
      <w:rPr>
        <w:rFonts w:ascii="Arial" w:hAnsi="Arial"/>
        <w:color w:val="3E4440"/>
        <w:sz w:val="16"/>
      </w:rPr>
      <w:t>Pri starom mlyne 3499 · 900 01 Modra – Harmónia · IČO 37837133</w:t>
    </w:r>
  </w:p>
  <w:p>
    <w:pPr>
      <w:spacing w:before="0" w:after="0" w:line="348" w:lineRule="auto"/>
    </w:pPr>
    <w:r>
      <w:rPr>
        <w:rFonts w:ascii="Arial" w:hAnsi="Arial"/>
        <w:color w:val="3E4440"/>
        <w:sz w:val="16"/>
      </w:rPr>
      <w:t>+421 903 700 120 · info@harmonickevztahy.sk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single" w:sz="6" w:space="0" w:color="9F3A17"/>
        <w:right w:val="nil"/>
        <w:insideH w:val="nil"/>
        <w:insideV w:val="nil"/>
      </w:tblBorders>
      <w:tblCellMar>
        <w:top w:w="0" w:type="dxa"/>
        <w:left w:w="0" w:type="dxa"/>
        <w:bottom w:w="160" w:type="dxa"/>
        <w:right w:w="0" w:type="dxa"/>
      </w:tblCellMar>
    </w:tblPr>
    <w:tblGrid>
      <w:gridCol w:w="1191"/>
      <w:gridCol w:w="8674"/>
    </w:tblGrid>
    <w:tr>
      <w:tc>
        <w:tcPr>
          <w:tcW w:type="dxa" w:w="1191"/>
          <w:vAlign w:val="center"/>
        </w:tcPr>
        <w:p>
          <w:pPr>
            <w:spacing w:before="0" w:after="0" w:line="240" w:lineRule="auto"/>
          </w:pPr>
          <w:r>
            <w:rPr>
              <w:sz w:val="2"/>
            </w:rPr>
            <w:drawing>
              <wp:inline xmlns:a="http://schemas.openxmlformats.org/drawingml/2006/main" xmlns:pic="http://schemas.openxmlformats.org/drawingml/2006/picture">
                <wp:extent cx="486000" cy="64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rdce-znack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64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74"/>
          <w:vAlign w:val="center"/>
        </w:tcPr>
        <w:p>
          <w:pPr>
            <w:spacing w:before="0" w:after="0" w:line="252" w:lineRule="auto"/>
          </w:pPr>
          <w:r>
            <w:rPr>
              <w:rFonts w:ascii="Georgia" w:hAnsi="Georgia"/>
              <w:b/>
              <w:color w:val="171A18"/>
              <w:sz w:val="36"/>
            </w:rPr>
            <w:t>Harmonické vzťahy OZ</w:t>
          </w:r>
        </w:p>
        <w:p>
          <w:pPr>
            <w:spacing w:before="68" w:after="0" w:line="324" w:lineRule="auto"/>
          </w:pPr>
          <w:r>
            <w:rPr>
              <w:rFonts w:ascii="Arial" w:hAnsi="Arial"/>
              <w:color w:val="5C625E"/>
              <w:sz w:val="17"/>
            </w:rPr>
            <w:t>Občianske združenie na podporu komunikácie a upevňovanie vzťahov</w:t>
          </w:r>
        </w:p>
        <w:p>
          <w:pPr>
            <w:spacing w:before="68" w:after="0" w:line="324" w:lineRule="auto"/>
          </w:pPr>
          <w:r>
            <w:rPr>
              <w:rFonts w:ascii="Arial" w:hAnsi="Arial"/>
              <w:color w:val="5C625E"/>
              <w:sz w:val="17"/>
            </w:rPr>
            <w:t>HARMÓNIUM · centrum vzdelávania medziľudských vzťahov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71A1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